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48D1" w14:textId="78A382DC" w:rsidR="00487025" w:rsidRPr="00AB4303" w:rsidRDefault="00CF5ED2">
      <w:pPr>
        <w:rPr>
          <w:sz w:val="28"/>
          <w:szCs w:val="28"/>
        </w:rPr>
      </w:pPr>
      <w:r w:rsidRPr="00AB4303">
        <w:rPr>
          <w:sz w:val="28"/>
          <w:szCs w:val="28"/>
        </w:rPr>
        <w:t xml:space="preserve">Internal Audit Plan </w:t>
      </w:r>
      <w:r w:rsidR="00215B1C">
        <w:rPr>
          <w:sz w:val="28"/>
          <w:szCs w:val="28"/>
        </w:rPr>
        <w:t>December 2021</w:t>
      </w:r>
    </w:p>
    <w:p w14:paraId="2E5148D2" w14:textId="77777777" w:rsidR="00CF5ED2" w:rsidRPr="00CF5ED2" w:rsidRDefault="00CF5ED2" w:rsidP="009325B9">
      <w:pPr>
        <w:pStyle w:val="ListParagraph"/>
        <w:numPr>
          <w:ilvl w:val="0"/>
          <w:numId w:val="1"/>
        </w:numPr>
        <w:spacing w:after="0"/>
        <w:rPr>
          <w:b/>
        </w:rPr>
      </w:pPr>
      <w:r w:rsidRPr="00CF5ED2">
        <w:rPr>
          <w:b/>
        </w:rPr>
        <w:t xml:space="preserve">Introduction </w:t>
      </w:r>
    </w:p>
    <w:p w14:paraId="2E5148D3" w14:textId="77777777" w:rsidR="00CF5ED2" w:rsidRDefault="00CF5ED2" w:rsidP="00E65EAD">
      <w:pPr>
        <w:jc w:val="both"/>
      </w:pPr>
      <w:r>
        <w:t xml:space="preserve">A local council is required by Regulation 5(1) of the Accounts and Audit Regulations 2015 to ‘undertake an effective internal audit to evaluate the effectiveness of its risk management, control and governance processes, </w:t>
      </w:r>
      <w:proofErr w:type="gramStart"/>
      <w:r>
        <w:t>taking into account</w:t>
      </w:r>
      <w:proofErr w:type="gramEnd"/>
      <w:r>
        <w:t xml:space="preserve"> public sector internal auditing standards or guidance’.</w:t>
      </w:r>
    </w:p>
    <w:p w14:paraId="2E5148D4" w14:textId="77777777" w:rsidR="0038453D" w:rsidRDefault="00CF5ED2" w:rsidP="00E65EAD">
      <w:pPr>
        <w:jc w:val="both"/>
      </w:pPr>
      <w:r>
        <w:t xml:space="preserve">Internal audit is an independent, objective assurance activity designed to improve an </w:t>
      </w:r>
      <w:proofErr w:type="gramStart"/>
      <w:r>
        <w:t>organisations operations</w:t>
      </w:r>
      <w:proofErr w:type="gramEnd"/>
      <w:r>
        <w:t xml:space="preserve">.  It helps an organisation accomplish its objectives by bringing a systematic, disciplined approach to evaluate and improve the effectiveness of risk management, control and governance processes. </w:t>
      </w:r>
      <w:r w:rsidR="00755A90">
        <w:t xml:space="preserve"> </w:t>
      </w:r>
    </w:p>
    <w:p w14:paraId="2E5148D5" w14:textId="77777777" w:rsidR="00CF5ED2" w:rsidRDefault="00755A90" w:rsidP="00E65EAD">
      <w:pPr>
        <w:jc w:val="both"/>
      </w:pPr>
      <w:r>
        <w:t>This plan</w:t>
      </w:r>
      <w:r w:rsidR="00E65EAD">
        <w:t xml:space="preserve">, forms part of the evidence for the internal audit </w:t>
      </w:r>
      <w:r w:rsidR="000273FF">
        <w:t>review undertaken annually.</w:t>
      </w:r>
    </w:p>
    <w:p w14:paraId="2E5148D6" w14:textId="77777777" w:rsidR="000273FF" w:rsidRDefault="000273FF" w:rsidP="00E65EAD">
      <w:pPr>
        <w:jc w:val="both"/>
      </w:pPr>
    </w:p>
    <w:p w14:paraId="2E5148D7" w14:textId="77777777" w:rsidR="00975620" w:rsidRDefault="00975620" w:rsidP="009325B9">
      <w:pPr>
        <w:pStyle w:val="ListParagraph"/>
        <w:numPr>
          <w:ilvl w:val="0"/>
          <w:numId w:val="1"/>
        </w:numPr>
        <w:spacing w:after="0"/>
        <w:jc w:val="both"/>
        <w:rPr>
          <w:b/>
        </w:rPr>
      </w:pPr>
      <w:r>
        <w:rPr>
          <w:b/>
        </w:rPr>
        <w:t>Internal Audit Plan</w:t>
      </w:r>
    </w:p>
    <w:p w14:paraId="2E5148D8" w14:textId="77777777" w:rsidR="00AB4303" w:rsidRDefault="00975620" w:rsidP="00975620">
      <w:pPr>
        <w:jc w:val="both"/>
      </w:pPr>
      <w:r>
        <w:t xml:space="preserve">The table identifies key actions and their frequency.  See also scheme of delegation where some responsibilities may be delegated to the Policy </w:t>
      </w:r>
      <w:r w:rsidR="00AB4303">
        <w:t xml:space="preserve">and Resources Committee.   </w:t>
      </w:r>
    </w:p>
    <w:p w14:paraId="2E5148D9" w14:textId="77777777" w:rsidR="00AB4303" w:rsidRPr="00975620" w:rsidRDefault="00AB4303" w:rsidP="00975620">
      <w:pPr>
        <w:jc w:val="both"/>
      </w:pPr>
      <w:r>
        <w:t>Reviews may also take place in the light of changes in legislation or guidance or organisational or financial necessity.</w:t>
      </w:r>
    </w:p>
    <w:tbl>
      <w:tblPr>
        <w:tblStyle w:val="TableGrid"/>
        <w:tblW w:w="9209" w:type="dxa"/>
        <w:tblLook w:val="04A0" w:firstRow="1" w:lastRow="0" w:firstColumn="1" w:lastColumn="0" w:noHBand="0" w:noVBand="1"/>
      </w:tblPr>
      <w:tblGrid>
        <w:gridCol w:w="3539"/>
        <w:gridCol w:w="3402"/>
        <w:gridCol w:w="2268"/>
      </w:tblGrid>
      <w:tr w:rsidR="00E65EAD" w14:paraId="2E5148DB" w14:textId="77777777" w:rsidTr="00AB4303">
        <w:tc>
          <w:tcPr>
            <w:tcW w:w="9209" w:type="dxa"/>
            <w:gridSpan w:val="3"/>
            <w:shd w:val="clear" w:color="auto" w:fill="F2F2F2" w:themeFill="background1" w:themeFillShade="F2"/>
          </w:tcPr>
          <w:p w14:paraId="2E5148DA" w14:textId="77777777" w:rsidR="00E65EAD" w:rsidRPr="000E6E74" w:rsidRDefault="00E65EAD" w:rsidP="00E65EAD">
            <w:pPr>
              <w:jc w:val="both"/>
              <w:rPr>
                <w:b/>
              </w:rPr>
            </w:pPr>
            <w:r w:rsidRPr="000E6E74">
              <w:rPr>
                <w:b/>
              </w:rPr>
              <w:t>Arrangements are in place for effective financial management during the year</w:t>
            </w:r>
          </w:p>
        </w:tc>
      </w:tr>
      <w:tr w:rsidR="00E65EAD" w14:paraId="2E5148DF" w14:textId="77777777" w:rsidTr="00AB4303">
        <w:tc>
          <w:tcPr>
            <w:tcW w:w="3539" w:type="dxa"/>
          </w:tcPr>
          <w:p w14:paraId="2E5148DC" w14:textId="77777777" w:rsidR="00E65EAD" w:rsidRPr="006C4FD2" w:rsidRDefault="00E65EAD" w:rsidP="00E65EAD">
            <w:pPr>
              <w:jc w:val="both"/>
              <w:rPr>
                <w:b/>
              </w:rPr>
            </w:pPr>
            <w:r w:rsidRPr="006C4FD2">
              <w:rPr>
                <w:b/>
              </w:rPr>
              <w:t xml:space="preserve">Action </w:t>
            </w:r>
          </w:p>
        </w:tc>
        <w:tc>
          <w:tcPr>
            <w:tcW w:w="3402" w:type="dxa"/>
          </w:tcPr>
          <w:p w14:paraId="2E5148DD" w14:textId="77777777" w:rsidR="00E65EAD" w:rsidRPr="006C4FD2" w:rsidRDefault="00E65EAD" w:rsidP="00E65EAD">
            <w:pPr>
              <w:jc w:val="both"/>
              <w:rPr>
                <w:b/>
              </w:rPr>
            </w:pPr>
            <w:r w:rsidRPr="006C4FD2">
              <w:rPr>
                <w:b/>
              </w:rPr>
              <w:t xml:space="preserve">Responsibility </w:t>
            </w:r>
          </w:p>
        </w:tc>
        <w:tc>
          <w:tcPr>
            <w:tcW w:w="2268" w:type="dxa"/>
          </w:tcPr>
          <w:p w14:paraId="2E5148DE" w14:textId="77777777" w:rsidR="00E65EAD" w:rsidRPr="006C4FD2" w:rsidRDefault="000832D1" w:rsidP="00E65EAD">
            <w:pPr>
              <w:jc w:val="both"/>
              <w:rPr>
                <w:b/>
              </w:rPr>
            </w:pPr>
            <w:r>
              <w:rPr>
                <w:b/>
              </w:rPr>
              <w:t>Frequency</w:t>
            </w:r>
            <w:r w:rsidR="00975620">
              <w:rPr>
                <w:b/>
              </w:rPr>
              <w:t xml:space="preserve"> / Date</w:t>
            </w:r>
          </w:p>
        </w:tc>
      </w:tr>
      <w:tr w:rsidR="00E65EAD" w14:paraId="2E5148E3" w14:textId="77777777" w:rsidTr="00AB4303">
        <w:tc>
          <w:tcPr>
            <w:tcW w:w="3539" w:type="dxa"/>
          </w:tcPr>
          <w:p w14:paraId="2E5148E0" w14:textId="77777777" w:rsidR="00E65EAD" w:rsidRDefault="00E65EAD" w:rsidP="00E65EAD">
            <w:pPr>
              <w:jc w:val="both"/>
            </w:pPr>
            <w:r>
              <w:t>Draft budgets agreed</w:t>
            </w:r>
          </w:p>
        </w:tc>
        <w:tc>
          <w:tcPr>
            <w:tcW w:w="3402" w:type="dxa"/>
          </w:tcPr>
          <w:p w14:paraId="2E5148E1" w14:textId="77777777" w:rsidR="00E65EAD" w:rsidRDefault="00E65EAD" w:rsidP="00E65EAD">
            <w:pPr>
              <w:jc w:val="both"/>
            </w:pPr>
            <w:r>
              <w:t>Committees</w:t>
            </w:r>
          </w:p>
        </w:tc>
        <w:tc>
          <w:tcPr>
            <w:tcW w:w="2268" w:type="dxa"/>
          </w:tcPr>
          <w:p w14:paraId="2E5148E2" w14:textId="77777777" w:rsidR="00E65EAD" w:rsidRDefault="00E65EAD" w:rsidP="00E65EAD">
            <w:pPr>
              <w:jc w:val="both"/>
            </w:pPr>
            <w:r>
              <w:t xml:space="preserve">December </w:t>
            </w:r>
          </w:p>
        </w:tc>
      </w:tr>
      <w:tr w:rsidR="00E65EAD" w14:paraId="2E5148E7" w14:textId="77777777" w:rsidTr="00AB4303">
        <w:tc>
          <w:tcPr>
            <w:tcW w:w="3539" w:type="dxa"/>
          </w:tcPr>
          <w:p w14:paraId="2E5148E4" w14:textId="77777777" w:rsidR="00E65EAD" w:rsidRDefault="00E65EAD" w:rsidP="00E65EAD">
            <w:pPr>
              <w:jc w:val="both"/>
            </w:pPr>
            <w:r>
              <w:t>Budgets and Precept agreed</w:t>
            </w:r>
          </w:p>
        </w:tc>
        <w:tc>
          <w:tcPr>
            <w:tcW w:w="3402" w:type="dxa"/>
          </w:tcPr>
          <w:p w14:paraId="2E5148E5" w14:textId="77777777" w:rsidR="00E65EAD" w:rsidRDefault="00E65EAD" w:rsidP="00E65EAD">
            <w:pPr>
              <w:jc w:val="both"/>
            </w:pPr>
            <w:r>
              <w:t xml:space="preserve">Council </w:t>
            </w:r>
          </w:p>
        </w:tc>
        <w:tc>
          <w:tcPr>
            <w:tcW w:w="2268" w:type="dxa"/>
          </w:tcPr>
          <w:p w14:paraId="2E5148E6" w14:textId="77777777" w:rsidR="00E65EAD" w:rsidRDefault="00E65EAD" w:rsidP="00E65EAD">
            <w:pPr>
              <w:jc w:val="both"/>
            </w:pPr>
            <w:r>
              <w:t xml:space="preserve">January </w:t>
            </w:r>
          </w:p>
        </w:tc>
      </w:tr>
      <w:tr w:rsidR="006C4FD2" w14:paraId="2E5148EB" w14:textId="77777777" w:rsidTr="00AB4303">
        <w:tc>
          <w:tcPr>
            <w:tcW w:w="3539" w:type="dxa"/>
          </w:tcPr>
          <w:p w14:paraId="2E5148E8" w14:textId="77777777" w:rsidR="006C4FD2" w:rsidRDefault="006C4FD2" w:rsidP="006C4FD2">
            <w:r>
              <w:t xml:space="preserve">Review of spend against budgets </w:t>
            </w:r>
          </w:p>
        </w:tc>
        <w:tc>
          <w:tcPr>
            <w:tcW w:w="3402" w:type="dxa"/>
          </w:tcPr>
          <w:p w14:paraId="2E5148E9" w14:textId="77777777" w:rsidR="006C4FD2" w:rsidRDefault="006C4FD2" w:rsidP="00E65EAD">
            <w:pPr>
              <w:jc w:val="both"/>
            </w:pPr>
            <w:r>
              <w:t>Committees</w:t>
            </w:r>
          </w:p>
        </w:tc>
        <w:tc>
          <w:tcPr>
            <w:tcW w:w="2268" w:type="dxa"/>
          </w:tcPr>
          <w:p w14:paraId="2E5148EA" w14:textId="77777777" w:rsidR="006C4FD2" w:rsidRDefault="00975620" w:rsidP="00E65EAD">
            <w:pPr>
              <w:jc w:val="both"/>
            </w:pPr>
            <w:r>
              <w:t>Bi - annually</w:t>
            </w:r>
          </w:p>
        </w:tc>
      </w:tr>
      <w:tr w:rsidR="00E65EAD" w14:paraId="2E5148EF" w14:textId="77777777" w:rsidTr="00AB4303">
        <w:tc>
          <w:tcPr>
            <w:tcW w:w="3539" w:type="dxa"/>
          </w:tcPr>
          <w:p w14:paraId="2E5148EC" w14:textId="77777777" w:rsidR="00E65EAD" w:rsidRDefault="006C4FD2" w:rsidP="00E65EAD">
            <w:pPr>
              <w:jc w:val="both"/>
            </w:pPr>
            <w:r>
              <w:t xml:space="preserve">Financial reports approved </w:t>
            </w:r>
          </w:p>
        </w:tc>
        <w:tc>
          <w:tcPr>
            <w:tcW w:w="3402" w:type="dxa"/>
            <w:vAlign w:val="center"/>
          </w:tcPr>
          <w:p w14:paraId="2E5148ED" w14:textId="77777777" w:rsidR="00E65EAD" w:rsidRDefault="000E6E74" w:rsidP="006C4FD2">
            <w:pPr>
              <w:tabs>
                <w:tab w:val="left" w:pos="1327"/>
              </w:tabs>
            </w:pPr>
            <w:r>
              <w:t xml:space="preserve">Council </w:t>
            </w:r>
          </w:p>
        </w:tc>
        <w:tc>
          <w:tcPr>
            <w:tcW w:w="2268" w:type="dxa"/>
          </w:tcPr>
          <w:p w14:paraId="2E5148EE" w14:textId="77777777" w:rsidR="00E65EAD" w:rsidRDefault="006C4FD2" w:rsidP="00E65EAD">
            <w:pPr>
              <w:jc w:val="both"/>
            </w:pPr>
            <w:r>
              <w:t>Monthly</w:t>
            </w:r>
          </w:p>
        </w:tc>
      </w:tr>
      <w:tr w:rsidR="00E65EAD" w14:paraId="2E5148F3" w14:textId="77777777" w:rsidTr="00AB4303">
        <w:tc>
          <w:tcPr>
            <w:tcW w:w="3539" w:type="dxa"/>
          </w:tcPr>
          <w:p w14:paraId="2E5148F0" w14:textId="77777777" w:rsidR="00E65EAD" w:rsidRDefault="006C4FD2" w:rsidP="00E65EAD">
            <w:pPr>
              <w:jc w:val="both"/>
            </w:pPr>
            <w:r>
              <w:t>Investment reports received</w:t>
            </w:r>
          </w:p>
        </w:tc>
        <w:tc>
          <w:tcPr>
            <w:tcW w:w="3402" w:type="dxa"/>
          </w:tcPr>
          <w:p w14:paraId="2E5148F1" w14:textId="77777777" w:rsidR="00E65EAD" w:rsidRDefault="006C4FD2" w:rsidP="00E65EAD">
            <w:pPr>
              <w:jc w:val="both"/>
            </w:pPr>
            <w:r>
              <w:t xml:space="preserve">Council </w:t>
            </w:r>
          </w:p>
        </w:tc>
        <w:tc>
          <w:tcPr>
            <w:tcW w:w="2268" w:type="dxa"/>
          </w:tcPr>
          <w:p w14:paraId="2E5148F2" w14:textId="77777777" w:rsidR="00E65EAD" w:rsidRDefault="006C4FD2" w:rsidP="00E65EAD">
            <w:pPr>
              <w:jc w:val="both"/>
            </w:pPr>
            <w:r>
              <w:t>Bi - annually</w:t>
            </w:r>
          </w:p>
        </w:tc>
      </w:tr>
      <w:tr w:rsidR="00E65EAD" w14:paraId="2E5148F7" w14:textId="77777777" w:rsidTr="00AB4303">
        <w:tc>
          <w:tcPr>
            <w:tcW w:w="3539" w:type="dxa"/>
          </w:tcPr>
          <w:p w14:paraId="2E5148F4" w14:textId="77777777" w:rsidR="00E65EAD" w:rsidRDefault="006C4FD2" w:rsidP="00E65EAD">
            <w:pPr>
              <w:jc w:val="both"/>
            </w:pPr>
            <w:r>
              <w:t xml:space="preserve">Review Policy on Reserves </w:t>
            </w:r>
          </w:p>
        </w:tc>
        <w:tc>
          <w:tcPr>
            <w:tcW w:w="3402" w:type="dxa"/>
          </w:tcPr>
          <w:p w14:paraId="2E5148F5" w14:textId="77777777" w:rsidR="00E65EAD" w:rsidRDefault="000E6E74" w:rsidP="00E65EAD">
            <w:pPr>
              <w:jc w:val="both"/>
            </w:pPr>
            <w:r>
              <w:t>Council</w:t>
            </w:r>
          </w:p>
        </w:tc>
        <w:tc>
          <w:tcPr>
            <w:tcW w:w="2268" w:type="dxa"/>
          </w:tcPr>
          <w:p w14:paraId="2E5148F6" w14:textId="77777777" w:rsidR="00E65EAD" w:rsidRDefault="00975620" w:rsidP="00E65EAD">
            <w:pPr>
              <w:jc w:val="both"/>
            </w:pPr>
            <w:r>
              <w:t xml:space="preserve">Annually </w:t>
            </w:r>
          </w:p>
        </w:tc>
      </w:tr>
      <w:tr w:rsidR="00E65EAD" w14:paraId="2E5148FB" w14:textId="77777777" w:rsidTr="00AB4303">
        <w:tc>
          <w:tcPr>
            <w:tcW w:w="3539" w:type="dxa"/>
          </w:tcPr>
          <w:p w14:paraId="2E5148F8" w14:textId="77777777" w:rsidR="00E65EAD" w:rsidRDefault="00E65EAD" w:rsidP="00E65EAD">
            <w:pPr>
              <w:jc w:val="both"/>
            </w:pPr>
          </w:p>
        </w:tc>
        <w:tc>
          <w:tcPr>
            <w:tcW w:w="3402" w:type="dxa"/>
          </w:tcPr>
          <w:p w14:paraId="2E5148F9" w14:textId="77777777" w:rsidR="00E65EAD" w:rsidRDefault="00E65EAD" w:rsidP="00E65EAD">
            <w:pPr>
              <w:jc w:val="both"/>
            </w:pPr>
          </w:p>
        </w:tc>
        <w:tc>
          <w:tcPr>
            <w:tcW w:w="2268" w:type="dxa"/>
          </w:tcPr>
          <w:p w14:paraId="2E5148FA" w14:textId="77777777" w:rsidR="00E65EAD" w:rsidRDefault="00E65EAD" w:rsidP="00E65EAD">
            <w:pPr>
              <w:jc w:val="both"/>
            </w:pPr>
          </w:p>
        </w:tc>
      </w:tr>
      <w:tr w:rsidR="00E65EAD" w14:paraId="2E5148FD" w14:textId="77777777" w:rsidTr="00AB4303">
        <w:tc>
          <w:tcPr>
            <w:tcW w:w="9209" w:type="dxa"/>
            <w:gridSpan w:val="3"/>
            <w:shd w:val="clear" w:color="auto" w:fill="F2F2F2" w:themeFill="background1" w:themeFillShade="F2"/>
          </w:tcPr>
          <w:p w14:paraId="2E5148FC" w14:textId="77777777" w:rsidR="00E65EAD" w:rsidRPr="00C932D1" w:rsidRDefault="00E65EAD" w:rsidP="00E65EAD">
            <w:pPr>
              <w:jc w:val="both"/>
              <w:rPr>
                <w:b/>
              </w:rPr>
            </w:pPr>
            <w:r w:rsidRPr="00C932D1">
              <w:rPr>
                <w:b/>
              </w:rPr>
              <w:t xml:space="preserve">Adequate systems of internal controls are in place </w:t>
            </w:r>
          </w:p>
        </w:tc>
      </w:tr>
      <w:tr w:rsidR="00E65EAD" w14:paraId="2E51490A" w14:textId="77777777" w:rsidTr="00AB4303">
        <w:trPr>
          <w:trHeight w:val="307"/>
        </w:trPr>
        <w:tc>
          <w:tcPr>
            <w:tcW w:w="3539" w:type="dxa"/>
          </w:tcPr>
          <w:p w14:paraId="2E5148FE" w14:textId="77777777" w:rsidR="006C4FD2" w:rsidRDefault="006C4FD2" w:rsidP="006C4FD2">
            <w:pPr>
              <w:jc w:val="both"/>
            </w:pPr>
            <w:r>
              <w:t>Sample review of internal controls</w:t>
            </w:r>
          </w:p>
          <w:p w14:paraId="2E5148FF" w14:textId="77777777" w:rsidR="000832D1" w:rsidRDefault="000832D1" w:rsidP="000832D1">
            <w:pPr>
              <w:pStyle w:val="ListParagraph"/>
              <w:numPr>
                <w:ilvl w:val="0"/>
                <w:numId w:val="2"/>
              </w:numPr>
              <w:jc w:val="both"/>
            </w:pPr>
            <w:r>
              <w:t xml:space="preserve">Receipts and payments </w:t>
            </w:r>
          </w:p>
          <w:p w14:paraId="2E514900" w14:textId="77777777" w:rsidR="000832D1" w:rsidRDefault="000832D1" w:rsidP="000832D1">
            <w:pPr>
              <w:pStyle w:val="ListParagraph"/>
              <w:numPr>
                <w:ilvl w:val="0"/>
                <w:numId w:val="2"/>
              </w:numPr>
              <w:jc w:val="both"/>
            </w:pPr>
            <w:r>
              <w:t xml:space="preserve">Salaries </w:t>
            </w:r>
          </w:p>
          <w:p w14:paraId="2E514901" w14:textId="77777777" w:rsidR="000832D1" w:rsidRDefault="000832D1" w:rsidP="000832D1">
            <w:pPr>
              <w:pStyle w:val="ListParagraph"/>
              <w:numPr>
                <w:ilvl w:val="0"/>
                <w:numId w:val="2"/>
              </w:numPr>
              <w:jc w:val="both"/>
            </w:pPr>
            <w:r>
              <w:t xml:space="preserve">Petty cash </w:t>
            </w:r>
          </w:p>
          <w:p w14:paraId="2E514902" w14:textId="77777777" w:rsidR="000832D1" w:rsidRDefault="000832D1" w:rsidP="000832D1">
            <w:pPr>
              <w:pStyle w:val="ListParagraph"/>
              <w:numPr>
                <w:ilvl w:val="0"/>
                <w:numId w:val="2"/>
              </w:numPr>
            </w:pPr>
            <w:r>
              <w:t>Direct debits / standing orders</w:t>
            </w:r>
          </w:p>
          <w:p w14:paraId="2E514903" w14:textId="77777777" w:rsidR="000832D1" w:rsidRDefault="000832D1" w:rsidP="000832D1">
            <w:pPr>
              <w:pStyle w:val="ListParagraph"/>
              <w:numPr>
                <w:ilvl w:val="0"/>
                <w:numId w:val="2"/>
              </w:numPr>
            </w:pPr>
            <w:r>
              <w:t>VAT return</w:t>
            </w:r>
          </w:p>
        </w:tc>
        <w:tc>
          <w:tcPr>
            <w:tcW w:w="3402" w:type="dxa"/>
          </w:tcPr>
          <w:p w14:paraId="2E514904" w14:textId="77777777" w:rsidR="000832D1" w:rsidRDefault="000832D1" w:rsidP="00E65EAD">
            <w:pPr>
              <w:jc w:val="both"/>
            </w:pPr>
          </w:p>
          <w:p w14:paraId="2E514905" w14:textId="77777777" w:rsidR="000832D1" w:rsidRDefault="000832D1" w:rsidP="00E65EAD">
            <w:pPr>
              <w:jc w:val="both"/>
            </w:pPr>
          </w:p>
          <w:p w14:paraId="2E514906" w14:textId="77777777" w:rsidR="00E65EAD" w:rsidRDefault="006C4FD2" w:rsidP="00E65EAD">
            <w:pPr>
              <w:jc w:val="both"/>
            </w:pPr>
            <w:r>
              <w:t xml:space="preserve">Audit Sub Committee </w:t>
            </w:r>
          </w:p>
        </w:tc>
        <w:tc>
          <w:tcPr>
            <w:tcW w:w="2268" w:type="dxa"/>
          </w:tcPr>
          <w:p w14:paraId="2E514907" w14:textId="77777777" w:rsidR="000832D1" w:rsidRDefault="000832D1" w:rsidP="00E65EAD">
            <w:pPr>
              <w:jc w:val="both"/>
            </w:pPr>
          </w:p>
          <w:p w14:paraId="2E514908" w14:textId="77777777" w:rsidR="000832D1" w:rsidRDefault="000832D1" w:rsidP="00E65EAD">
            <w:pPr>
              <w:jc w:val="both"/>
            </w:pPr>
          </w:p>
          <w:p w14:paraId="2E514909" w14:textId="77777777" w:rsidR="00E65EAD" w:rsidRDefault="006C4FD2" w:rsidP="00E65EAD">
            <w:pPr>
              <w:jc w:val="both"/>
            </w:pPr>
            <w:r>
              <w:t xml:space="preserve">Bi – Annually </w:t>
            </w:r>
          </w:p>
        </w:tc>
      </w:tr>
      <w:tr w:rsidR="00E65EAD" w14:paraId="2E51490E" w14:textId="77777777" w:rsidTr="00AB4303">
        <w:tc>
          <w:tcPr>
            <w:tcW w:w="3539" w:type="dxa"/>
          </w:tcPr>
          <w:p w14:paraId="2E51490B" w14:textId="77777777" w:rsidR="00E65EAD" w:rsidRDefault="006C4FD2" w:rsidP="00E65EAD">
            <w:pPr>
              <w:jc w:val="both"/>
            </w:pPr>
            <w:r>
              <w:t xml:space="preserve">Review of Standing Orders </w:t>
            </w:r>
          </w:p>
        </w:tc>
        <w:tc>
          <w:tcPr>
            <w:tcW w:w="3402" w:type="dxa"/>
          </w:tcPr>
          <w:p w14:paraId="2E51490C" w14:textId="77777777" w:rsidR="00E65EAD" w:rsidRDefault="006C4FD2" w:rsidP="00E65EAD">
            <w:pPr>
              <w:jc w:val="both"/>
            </w:pPr>
            <w:r>
              <w:t xml:space="preserve">Council </w:t>
            </w:r>
          </w:p>
        </w:tc>
        <w:tc>
          <w:tcPr>
            <w:tcW w:w="2268" w:type="dxa"/>
          </w:tcPr>
          <w:p w14:paraId="2E51490D" w14:textId="77777777" w:rsidR="00E65EAD" w:rsidRDefault="006C4FD2" w:rsidP="00E65EAD">
            <w:pPr>
              <w:jc w:val="both"/>
            </w:pPr>
            <w:r>
              <w:t>AGM</w:t>
            </w:r>
          </w:p>
        </w:tc>
      </w:tr>
      <w:tr w:rsidR="00397F54" w14:paraId="2E514912" w14:textId="77777777" w:rsidTr="00AB4303">
        <w:tc>
          <w:tcPr>
            <w:tcW w:w="3539" w:type="dxa"/>
          </w:tcPr>
          <w:p w14:paraId="2E51490F" w14:textId="77777777" w:rsidR="00397F54" w:rsidRDefault="00397F54" w:rsidP="00E65EAD">
            <w:pPr>
              <w:jc w:val="both"/>
            </w:pPr>
            <w:r>
              <w:t>Approve bank signatories</w:t>
            </w:r>
          </w:p>
        </w:tc>
        <w:tc>
          <w:tcPr>
            <w:tcW w:w="3402" w:type="dxa"/>
          </w:tcPr>
          <w:p w14:paraId="2E514910" w14:textId="77777777" w:rsidR="00397F54" w:rsidRDefault="00397F54" w:rsidP="00E65EAD">
            <w:pPr>
              <w:jc w:val="both"/>
            </w:pPr>
            <w:r>
              <w:t>Council</w:t>
            </w:r>
          </w:p>
        </w:tc>
        <w:tc>
          <w:tcPr>
            <w:tcW w:w="2268" w:type="dxa"/>
          </w:tcPr>
          <w:p w14:paraId="2E514911" w14:textId="77777777" w:rsidR="00397F54" w:rsidRDefault="00397F54" w:rsidP="00E65EAD">
            <w:pPr>
              <w:jc w:val="both"/>
            </w:pPr>
            <w:r>
              <w:t>AGM</w:t>
            </w:r>
            <w:r w:rsidR="007211BE">
              <w:t xml:space="preserve">  </w:t>
            </w:r>
          </w:p>
        </w:tc>
      </w:tr>
      <w:tr w:rsidR="00E65EAD" w14:paraId="2E514916" w14:textId="77777777" w:rsidTr="00AB4303">
        <w:tc>
          <w:tcPr>
            <w:tcW w:w="3539" w:type="dxa"/>
          </w:tcPr>
          <w:p w14:paraId="2E514913" w14:textId="77777777" w:rsidR="00E65EAD" w:rsidRDefault="006C4FD2" w:rsidP="00E65EAD">
            <w:pPr>
              <w:jc w:val="both"/>
            </w:pPr>
            <w:r>
              <w:t xml:space="preserve">Review of Financial Regulations </w:t>
            </w:r>
          </w:p>
        </w:tc>
        <w:tc>
          <w:tcPr>
            <w:tcW w:w="3402" w:type="dxa"/>
          </w:tcPr>
          <w:p w14:paraId="2E514914" w14:textId="77777777" w:rsidR="00E65EAD" w:rsidRDefault="000832D1" w:rsidP="00E65EAD">
            <w:pPr>
              <w:jc w:val="both"/>
            </w:pPr>
            <w:r>
              <w:t xml:space="preserve">Council </w:t>
            </w:r>
          </w:p>
        </w:tc>
        <w:tc>
          <w:tcPr>
            <w:tcW w:w="2268" w:type="dxa"/>
          </w:tcPr>
          <w:p w14:paraId="2E514915" w14:textId="77777777" w:rsidR="00E65EAD" w:rsidRDefault="000832D1" w:rsidP="00E65EAD">
            <w:pPr>
              <w:jc w:val="both"/>
            </w:pPr>
            <w:r>
              <w:t>Annually</w:t>
            </w:r>
          </w:p>
        </w:tc>
      </w:tr>
      <w:tr w:rsidR="000832D1" w14:paraId="2E51491A" w14:textId="77777777" w:rsidTr="00AB4303">
        <w:tc>
          <w:tcPr>
            <w:tcW w:w="3539" w:type="dxa"/>
          </w:tcPr>
          <w:p w14:paraId="2E514917" w14:textId="77777777" w:rsidR="000832D1" w:rsidRDefault="00AB4303" w:rsidP="00E65EAD">
            <w:pPr>
              <w:jc w:val="both"/>
            </w:pPr>
            <w:r>
              <w:t xml:space="preserve">Review of Fixed Assets </w:t>
            </w:r>
          </w:p>
        </w:tc>
        <w:tc>
          <w:tcPr>
            <w:tcW w:w="3402" w:type="dxa"/>
          </w:tcPr>
          <w:p w14:paraId="2E514918" w14:textId="77777777" w:rsidR="000832D1" w:rsidRDefault="00632796" w:rsidP="00E65EAD">
            <w:pPr>
              <w:jc w:val="both"/>
            </w:pPr>
            <w:r>
              <w:t xml:space="preserve">Council </w:t>
            </w:r>
          </w:p>
        </w:tc>
        <w:tc>
          <w:tcPr>
            <w:tcW w:w="2268" w:type="dxa"/>
          </w:tcPr>
          <w:p w14:paraId="2E514919" w14:textId="77777777" w:rsidR="000832D1" w:rsidRDefault="000832D1" w:rsidP="00E65EAD">
            <w:pPr>
              <w:jc w:val="both"/>
            </w:pPr>
            <w:r>
              <w:t xml:space="preserve">Annually </w:t>
            </w:r>
          </w:p>
        </w:tc>
      </w:tr>
      <w:tr w:rsidR="000832D1" w14:paraId="2E51491E" w14:textId="77777777" w:rsidTr="00AB4303">
        <w:tc>
          <w:tcPr>
            <w:tcW w:w="3539" w:type="dxa"/>
          </w:tcPr>
          <w:p w14:paraId="2E51491B" w14:textId="77777777" w:rsidR="000832D1" w:rsidRDefault="000832D1" w:rsidP="00E65EAD">
            <w:pPr>
              <w:jc w:val="both"/>
            </w:pPr>
            <w:r>
              <w:t xml:space="preserve">Salary payments approved </w:t>
            </w:r>
          </w:p>
        </w:tc>
        <w:tc>
          <w:tcPr>
            <w:tcW w:w="3402" w:type="dxa"/>
          </w:tcPr>
          <w:p w14:paraId="2E51491C" w14:textId="77777777" w:rsidR="000832D1" w:rsidRDefault="00632796" w:rsidP="00E65EAD">
            <w:pPr>
              <w:jc w:val="both"/>
            </w:pPr>
            <w:r>
              <w:t xml:space="preserve">Council </w:t>
            </w:r>
          </w:p>
        </w:tc>
        <w:tc>
          <w:tcPr>
            <w:tcW w:w="2268" w:type="dxa"/>
          </w:tcPr>
          <w:p w14:paraId="2E51491D" w14:textId="77777777" w:rsidR="000832D1" w:rsidRDefault="000832D1" w:rsidP="00E65EAD">
            <w:pPr>
              <w:jc w:val="both"/>
            </w:pPr>
            <w:r>
              <w:t>Monthly</w:t>
            </w:r>
          </w:p>
        </w:tc>
      </w:tr>
      <w:tr w:rsidR="000832D1" w14:paraId="2E514922" w14:textId="77777777" w:rsidTr="00AB4303">
        <w:tc>
          <w:tcPr>
            <w:tcW w:w="3539" w:type="dxa"/>
          </w:tcPr>
          <w:p w14:paraId="2E51491F" w14:textId="77777777" w:rsidR="000832D1" w:rsidRDefault="000832D1" w:rsidP="00E65EAD">
            <w:pPr>
              <w:jc w:val="both"/>
            </w:pPr>
            <w:r>
              <w:t xml:space="preserve">Contracts reviewed </w:t>
            </w:r>
          </w:p>
        </w:tc>
        <w:tc>
          <w:tcPr>
            <w:tcW w:w="3402" w:type="dxa"/>
          </w:tcPr>
          <w:p w14:paraId="2E514920" w14:textId="77777777" w:rsidR="000832D1" w:rsidRDefault="000832D1" w:rsidP="00E65EAD">
            <w:pPr>
              <w:jc w:val="both"/>
            </w:pPr>
            <w:r>
              <w:t>Personnel Sub Committee</w:t>
            </w:r>
          </w:p>
        </w:tc>
        <w:tc>
          <w:tcPr>
            <w:tcW w:w="2268" w:type="dxa"/>
          </w:tcPr>
          <w:p w14:paraId="2E514921" w14:textId="77777777" w:rsidR="000832D1" w:rsidRDefault="000832D1" w:rsidP="00E65EAD">
            <w:pPr>
              <w:jc w:val="both"/>
            </w:pPr>
            <w:r>
              <w:t>Annually</w:t>
            </w:r>
          </w:p>
        </w:tc>
      </w:tr>
      <w:tr w:rsidR="000832D1" w14:paraId="2E514926" w14:textId="77777777" w:rsidTr="00AB4303">
        <w:tc>
          <w:tcPr>
            <w:tcW w:w="3539" w:type="dxa"/>
          </w:tcPr>
          <w:p w14:paraId="2E514923" w14:textId="77777777" w:rsidR="000832D1" w:rsidRDefault="00C932D1" w:rsidP="00E65EAD">
            <w:pPr>
              <w:jc w:val="both"/>
            </w:pPr>
            <w:r>
              <w:t xml:space="preserve">Review of effectiveness </w:t>
            </w:r>
            <w:r w:rsidR="000E6E74">
              <w:t>of system of internal control</w:t>
            </w:r>
          </w:p>
        </w:tc>
        <w:tc>
          <w:tcPr>
            <w:tcW w:w="3402" w:type="dxa"/>
          </w:tcPr>
          <w:p w14:paraId="2E514924" w14:textId="77777777" w:rsidR="000832D1" w:rsidRDefault="00C932D1" w:rsidP="00E65EAD">
            <w:pPr>
              <w:jc w:val="both"/>
            </w:pPr>
            <w:r>
              <w:t xml:space="preserve">Audit Sub Committee </w:t>
            </w:r>
          </w:p>
        </w:tc>
        <w:tc>
          <w:tcPr>
            <w:tcW w:w="2268" w:type="dxa"/>
          </w:tcPr>
          <w:p w14:paraId="2E514925" w14:textId="77777777" w:rsidR="000832D1" w:rsidRDefault="00C932D1" w:rsidP="00E65EAD">
            <w:pPr>
              <w:jc w:val="both"/>
            </w:pPr>
            <w:r>
              <w:t xml:space="preserve">June </w:t>
            </w:r>
          </w:p>
        </w:tc>
      </w:tr>
    </w:tbl>
    <w:p w14:paraId="2E514927" w14:textId="77777777" w:rsidR="004A21FD" w:rsidRDefault="004A21FD"/>
    <w:p w14:paraId="2E514928" w14:textId="77777777" w:rsidR="004A21FD" w:rsidRDefault="004A21FD"/>
    <w:p w14:paraId="2E514929" w14:textId="77777777" w:rsidR="004A21FD" w:rsidRDefault="004A21FD"/>
    <w:tbl>
      <w:tblPr>
        <w:tblStyle w:val="TableGrid"/>
        <w:tblW w:w="9209" w:type="dxa"/>
        <w:tblLook w:val="04A0" w:firstRow="1" w:lastRow="0" w:firstColumn="1" w:lastColumn="0" w:noHBand="0" w:noVBand="1"/>
      </w:tblPr>
      <w:tblGrid>
        <w:gridCol w:w="3539"/>
        <w:gridCol w:w="3402"/>
        <w:gridCol w:w="2268"/>
      </w:tblGrid>
      <w:tr w:rsidR="004A21FD" w14:paraId="2E51492D" w14:textId="77777777" w:rsidTr="00AB4303">
        <w:tc>
          <w:tcPr>
            <w:tcW w:w="3539" w:type="dxa"/>
          </w:tcPr>
          <w:p w14:paraId="2E51492A" w14:textId="77777777" w:rsidR="004A21FD" w:rsidRDefault="004A21FD" w:rsidP="00E65EAD">
            <w:pPr>
              <w:jc w:val="both"/>
            </w:pPr>
          </w:p>
        </w:tc>
        <w:tc>
          <w:tcPr>
            <w:tcW w:w="3402" w:type="dxa"/>
          </w:tcPr>
          <w:p w14:paraId="2E51492B" w14:textId="77777777" w:rsidR="004A21FD" w:rsidRDefault="004A21FD" w:rsidP="00E65EAD">
            <w:pPr>
              <w:jc w:val="both"/>
            </w:pPr>
          </w:p>
        </w:tc>
        <w:tc>
          <w:tcPr>
            <w:tcW w:w="2268" w:type="dxa"/>
          </w:tcPr>
          <w:p w14:paraId="2E51492C" w14:textId="77777777" w:rsidR="004A21FD" w:rsidRDefault="004A21FD" w:rsidP="00E65EAD">
            <w:pPr>
              <w:jc w:val="both"/>
            </w:pPr>
          </w:p>
        </w:tc>
      </w:tr>
      <w:tr w:rsidR="000B4F9E" w14:paraId="2E51492F" w14:textId="77777777" w:rsidTr="00AB4303">
        <w:tc>
          <w:tcPr>
            <w:tcW w:w="9209" w:type="dxa"/>
            <w:gridSpan w:val="3"/>
            <w:shd w:val="clear" w:color="auto" w:fill="F2F2F2" w:themeFill="background1" w:themeFillShade="F2"/>
          </w:tcPr>
          <w:p w14:paraId="2E51492E" w14:textId="77777777" w:rsidR="000B4F9E" w:rsidRPr="000B4F9E" w:rsidRDefault="000B4F9E" w:rsidP="00E65EAD">
            <w:pPr>
              <w:jc w:val="both"/>
              <w:rPr>
                <w:b/>
              </w:rPr>
            </w:pPr>
            <w:r w:rsidRPr="000B4F9E">
              <w:rPr>
                <w:b/>
              </w:rPr>
              <w:t>Systems are in place to ensure there are no matters of non-compliance with laws, regulations or proper practices</w:t>
            </w:r>
          </w:p>
        </w:tc>
      </w:tr>
      <w:tr w:rsidR="000B4F9E" w14:paraId="2E514933" w14:textId="77777777" w:rsidTr="00AB4303">
        <w:tc>
          <w:tcPr>
            <w:tcW w:w="3539" w:type="dxa"/>
          </w:tcPr>
          <w:p w14:paraId="2E514930" w14:textId="77777777" w:rsidR="000B4F9E" w:rsidRPr="000B4F9E" w:rsidRDefault="000B4F9E" w:rsidP="00E65EAD">
            <w:pPr>
              <w:jc w:val="both"/>
              <w:rPr>
                <w:b/>
              </w:rPr>
            </w:pPr>
            <w:r w:rsidRPr="000B4F9E">
              <w:rPr>
                <w:b/>
              </w:rPr>
              <w:t xml:space="preserve">Action </w:t>
            </w:r>
          </w:p>
        </w:tc>
        <w:tc>
          <w:tcPr>
            <w:tcW w:w="3402" w:type="dxa"/>
          </w:tcPr>
          <w:p w14:paraId="2E514931" w14:textId="77777777" w:rsidR="000B4F9E" w:rsidRPr="000B4F9E" w:rsidRDefault="000B4F9E" w:rsidP="00E65EAD">
            <w:pPr>
              <w:jc w:val="both"/>
              <w:rPr>
                <w:b/>
              </w:rPr>
            </w:pPr>
            <w:r w:rsidRPr="000B4F9E">
              <w:rPr>
                <w:b/>
              </w:rPr>
              <w:t xml:space="preserve">Responsibility </w:t>
            </w:r>
          </w:p>
        </w:tc>
        <w:tc>
          <w:tcPr>
            <w:tcW w:w="2268" w:type="dxa"/>
          </w:tcPr>
          <w:p w14:paraId="2E514932" w14:textId="77777777" w:rsidR="000B4F9E" w:rsidRPr="000B4F9E" w:rsidRDefault="000B4F9E" w:rsidP="00E65EAD">
            <w:pPr>
              <w:jc w:val="both"/>
              <w:rPr>
                <w:b/>
              </w:rPr>
            </w:pPr>
            <w:r w:rsidRPr="000B4F9E">
              <w:rPr>
                <w:b/>
              </w:rPr>
              <w:t xml:space="preserve">Frequency/Date </w:t>
            </w:r>
          </w:p>
        </w:tc>
      </w:tr>
      <w:tr w:rsidR="000B4F9E" w14:paraId="2E514937" w14:textId="77777777" w:rsidTr="00AB4303">
        <w:tc>
          <w:tcPr>
            <w:tcW w:w="3539" w:type="dxa"/>
          </w:tcPr>
          <w:p w14:paraId="2E514934" w14:textId="77777777" w:rsidR="000B4F9E" w:rsidRDefault="000B4F9E" w:rsidP="00E65EAD">
            <w:pPr>
              <w:jc w:val="both"/>
            </w:pPr>
            <w:r>
              <w:t>Assert eligibility for General Power of Competence</w:t>
            </w:r>
          </w:p>
        </w:tc>
        <w:tc>
          <w:tcPr>
            <w:tcW w:w="3402" w:type="dxa"/>
          </w:tcPr>
          <w:p w14:paraId="2E514935" w14:textId="77777777" w:rsidR="000B4F9E" w:rsidRDefault="000B4F9E" w:rsidP="00E65EAD">
            <w:pPr>
              <w:jc w:val="both"/>
            </w:pPr>
            <w:r>
              <w:t>Council</w:t>
            </w:r>
          </w:p>
        </w:tc>
        <w:tc>
          <w:tcPr>
            <w:tcW w:w="2268" w:type="dxa"/>
            <w:vAlign w:val="center"/>
          </w:tcPr>
          <w:p w14:paraId="2E514936" w14:textId="77777777" w:rsidR="000B4F9E" w:rsidRDefault="000B4F9E" w:rsidP="000B4F9E">
            <w:r>
              <w:t>AGM following election</w:t>
            </w:r>
          </w:p>
        </w:tc>
      </w:tr>
      <w:tr w:rsidR="000273FF" w14:paraId="2E51493B" w14:textId="77777777" w:rsidTr="00AB4303">
        <w:tc>
          <w:tcPr>
            <w:tcW w:w="3539" w:type="dxa"/>
          </w:tcPr>
          <w:p w14:paraId="2E514938" w14:textId="77777777" w:rsidR="000273FF" w:rsidRDefault="000273FF" w:rsidP="00E65EAD">
            <w:pPr>
              <w:jc w:val="both"/>
            </w:pPr>
            <w:r>
              <w:t>Review membership of NALC/SLCC</w:t>
            </w:r>
          </w:p>
        </w:tc>
        <w:tc>
          <w:tcPr>
            <w:tcW w:w="3402" w:type="dxa"/>
          </w:tcPr>
          <w:p w14:paraId="2E514939" w14:textId="77777777" w:rsidR="000273FF" w:rsidRDefault="000273FF" w:rsidP="00E65EAD">
            <w:pPr>
              <w:jc w:val="both"/>
            </w:pPr>
            <w:r>
              <w:t>Council</w:t>
            </w:r>
          </w:p>
        </w:tc>
        <w:tc>
          <w:tcPr>
            <w:tcW w:w="2268" w:type="dxa"/>
          </w:tcPr>
          <w:p w14:paraId="2E51493A" w14:textId="77777777" w:rsidR="000273FF" w:rsidRDefault="000273FF" w:rsidP="00E65EAD">
            <w:pPr>
              <w:jc w:val="both"/>
            </w:pPr>
            <w:r>
              <w:t>AGM</w:t>
            </w:r>
          </w:p>
        </w:tc>
      </w:tr>
      <w:tr w:rsidR="000B4F9E" w14:paraId="2E51493F" w14:textId="77777777" w:rsidTr="00AB4303">
        <w:tc>
          <w:tcPr>
            <w:tcW w:w="3539" w:type="dxa"/>
          </w:tcPr>
          <w:p w14:paraId="2E51493C" w14:textId="77777777" w:rsidR="000B4F9E" w:rsidRDefault="000B4F9E" w:rsidP="00E65EAD">
            <w:pPr>
              <w:jc w:val="both"/>
            </w:pPr>
          </w:p>
        </w:tc>
        <w:tc>
          <w:tcPr>
            <w:tcW w:w="3402" w:type="dxa"/>
          </w:tcPr>
          <w:p w14:paraId="2E51493D" w14:textId="77777777" w:rsidR="000B4F9E" w:rsidRDefault="000B4F9E" w:rsidP="00E65EAD">
            <w:pPr>
              <w:jc w:val="both"/>
            </w:pPr>
          </w:p>
        </w:tc>
        <w:tc>
          <w:tcPr>
            <w:tcW w:w="2268" w:type="dxa"/>
          </w:tcPr>
          <w:p w14:paraId="2E51493E" w14:textId="77777777" w:rsidR="000B4F9E" w:rsidRDefault="000B4F9E" w:rsidP="00E65EAD">
            <w:pPr>
              <w:jc w:val="both"/>
            </w:pPr>
          </w:p>
        </w:tc>
      </w:tr>
      <w:tr w:rsidR="00975620" w14:paraId="2E514941" w14:textId="77777777" w:rsidTr="00AB4303">
        <w:tc>
          <w:tcPr>
            <w:tcW w:w="9209" w:type="dxa"/>
            <w:gridSpan w:val="3"/>
            <w:shd w:val="clear" w:color="auto" w:fill="F2F2F2" w:themeFill="background1" w:themeFillShade="F2"/>
          </w:tcPr>
          <w:p w14:paraId="2E514940" w14:textId="77777777" w:rsidR="00975620" w:rsidRPr="00975620" w:rsidRDefault="00975620" w:rsidP="00E65EAD">
            <w:pPr>
              <w:jc w:val="both"/>
              <w:rPr>
                <w:b/>
              </w:rPr>
            </w:pPr>
            <w:r w:rsidRPr="00975620">
              <w:rPr>
                <w:b/>
              </w:rPr>
              <w:t>Assessment and Management of Risk</w:t>
            </w:r>
          </w:p>
        </w:tc>
      </w:tr>
      <w:tr w:rsidR="00975620" w14:paraId="2E514945" w14:textId="77777777" w:rsidTr="00AB4303">
        <w:tc>
          <w:tcPr>
            <w:tcW w:w="3539" w:type="dxa"/>
          </w:tcPr>
          <w:p w14:paraId="2E514942" w14:textId="77777777" w:rsidR="00975620" w:rsidRDefault="00975620" w:rsidP="00975620">
            <w:pPr>
              <w:jc w:val="both"/>
            </w:pPr>
            <w:r>
              <w:t xml:space="preserve">Review Financial Risk Assessment </w:t>
            </w:r>
          </w:p>
        </w:tc>
        <w:tc>
          <w:tcPr>
            <w:tcW w:w="3402" w:type="dxa"/>
          </w:tcPr>
          <w:p w14:paraId="2E514943" w14:textId="77777777" w:rsidR="00975620" w:rsidRDefault="00975620" w:rsidP="00975620">
            <w:pPr>
              <w:jc w:val="both"/>
            </w:pPr>
            <w:r>
              <w:t xml:space="preserve">Council </w:t>
            </w:r>
          </w:p>
        </w:tc>
        <w:tc>
          <w:tcPr>
            <w:tcW w:w="2268" w:type="dxa"/>
          </w:tcPr>
          <w:p w14:paraId="2E514944" w14:textId="77777777" w:rsidR="00975620" w:rsidRDefault="00975620" w:rsidP="00975620">
            <w:pPr>
              <w:jc w:val="both"/>
            </w:pPr>
            <w:r>
              <w:t>Annually / February</w:t>
            </w:r>
          </w:p>
        </w:tc>
      </w:tr>
      <w:tr w:rsidR="00975620" w14:paraId="2E514949" w14:textId="77777777" w:rsidTr="00AB4303">
        <w:tc>
          <w:tcPr>
            <w:tcW w:w="3539" w:type="dxa"/>
          </w:tcPr>
          <w:p w14:paraId="2E514946" w14:textId="77777777" w:rsidR="00975620" w:rsidRDefault="00975620" w:rsidP="00975620">
            <w:r>
              <w:t>Review Organisational Risk Assessment</w:t>
            </w:r>
          </w:p>
        </w:tc>
        <w:tc>
          <w:tcPr>
            <w:tcW w:w="3402" w:type="dxa"/>
          </w:tcPr>
          <w:p w14:paraId="2E514947" w14:textId="77777777" w:rsidR="00975620" w:rsidRDefault="00975620" w:rsidP="00975620">
            <w:pPr>
              <w:jc w:val="both"/>
            </w:pPr>
            <w:r>
              <w:t xml:space="preserve">Council </w:t>
            </w:r>
          </w:p>
        </w:tc>
        <w:tc>
          <w:tcPr>
            <w:tcW w:w="2268" w:type="dxa"/>
          </w:tcPr>
          <w:p w14:paraId="2E514948" w14:textId="77777777" w:rsidR="00975620" w:rsidRDefault="00975620" w:rsidP="00975620">
            <w:pPr>
              <w:jc w:val="both"/>
            </w:pPr>
            <w:r>
              <w:t>Annually / February</w:t>
            </w:r>
          </w:p>
        </w:tc>
      </w:tr>
      <w:tr w:rsidR="00975620" w14:paraId="2E51494D" w14:textId="77777777" w:rsidTr="00AB4303">
        <w:tc>
          <w:tcPr>
            <w:tcW w:w="3539" w:type="dxa"/>
          </w:tcPr>
          <w:p w14:paraId="2E51494A" w14:textId="77777777" w:rsidR="00975620" w:rsidRDefault="00975620" w:rsidP="00975620">
            <w:pPr>
              <w:jc w:val="both"/>
            </w:pPr>
            <w:r>
              <w:t>Review Insurance Requirements</w:t>
            </w:r>
          </w:p>
        </w:tc>
        <w:tc>
          <w:tcPr>
            <w:tcW w:w="3402" w:type="dxa"/>
          </w:tcPr>
          <w:p w14:paraId="2E51494B" w14:textId="77777777" w:rsidR="00975620" w:rsidRDefault="00975620" w:rsidP="00975620">
            <w:pPr>
              <w:jc w:val="both"/>
            </w:pPr>
            <w:r>
              <w:t>Council</w:t>
            </w:r>
          </w:p>
        </w:tc>
        <w:tc>
          <w:tcPr>
            <w:tcW w:w="2268" w:type="dxa"/>
          </w:tcPr>
          <w:p w14:paraId="2E51494C" w14:textId="77777777" w:rsidR="00975620" w:rsidRDefault="00975620" w:rsidP="00975620">
            <w:pPr>
              <w:jc w:val="both"/>
            </w:pPr>
            <w:r>
              <w:t>Annually / February</w:t>
            </w:r>
          </w:p>
        </w:tc>
      </w:tr>
      <w:tr w:rsidR="00AB4303" w14:paraId="2E514951" w14:textId="77777777" w:rsidTr="00AB4303">
        <w:tc>
          <w:tcPr>
            <w:tcW w:w="3539" w:type="dxa"/>
          </w:tcPr>
          <w:p w14:paraId="2E51494E" w14:textId="77777777" w:rsidR="00AB4303" w:rsidRDefault="00AB4303" w:rsidP="00AB4303">
            <w:pPr>
              <w:jc w:val="both"/>
            </w:pPr>
          </w:p>
        </w:tc>
        <w:tc>
          <w:tcPr>
            <w:tcW w:w="3402" w:type="dxa"/>
          </w:tcPr>
          <w:p w14:paraId="2E51494F" w14:textId="77777777" w:rsidR="00AB4303" w:rsidRDefault="00AB4303" w:rsidP="00AB4303">
            <w:pPr>
              <w:jc w:val="both"/>
            </w:pPr>
          </w:p>
        </w:tc>
        <w:tc>
          <w:tcPr>
            <w:tcW w:w="2268" w:type="dxa"/>
          </w:tcPr>
          <w:p w14:paraId="2E514950" w14:textId="77777777" w:rsidR="00AB4303" w:rsidRDefault="00AB4303" w:rsidP="00AB4303">
            <w:pPr>
              <w:jc w:val="both"/>
            </w:pPr>
          </w:p>
        </w:tc>
      </w:tr>
      <w:tr w:rsidR="00AB4303" w14:paraId="2E514953" w14:textId="77777777" w:rsidTr="000273FF">
        <w:tc>
          <w:tcPr>
            <w:tcW w:w="9209" w:type="dxa"/>
            <w:gridSpan w:val="3"/>
            <w:shd w:val="clear" w:color="auto" w:fill="F2F2F2" w:themeFill="background1" w:themeFillShade="F2"/>
          </w:tcPr>
          <w:p w14:paraId="2E514952" w14:textId="77777777" w:rsidR="00AB4303" w:rsidRPr="000273FF" w:rsidRDefault="000273FF" w:rsidP="00AB4303">
            <w:pPr>
              <w:jc w:val="both"/>
              <w:rPr>
                <w:b/>
              </w:rPr>
            </w:pPr>
            <w:r w:rsidRPr="000273FF">
              <w:rPr>
                <w:b/>
              </w:rPr>
              <w:t>Maintaining an adequate and effective system of internal audit</w:t>
            </w:r>
          </w:p>
        </w:tc>
      </w:tr>
      <w:tr w:rsidR="00AB4303" w14:paraId="2E514957" w14:textId="77777777" w:rsidTr="00AB4303">
        <w:tc>
          <w:tcPr>
            <w:tcW w:w="3539" w:type="dxa"/>
          </w:tcPr>
          <w:p w14:paraId="2E514954" w14:textId="77777777" w:rsidR="00AB4303" w:rsidRDefault="00AB4303" w:rsidP="00AB4303">
            <w:pPr>
              <w:jc w:val="both"/>
            </w:pPr>
            <w:r>
              <w:t xml:space="preserve">Appoint Internal Auditor </w:t>
            </w:r>
          </w:p>
        </w:tc>
        <w:tc>
          <w:tcPr>
            <w:tcW w:w="3402" w:type="dxa"/>
          </w:tcPr>
          <w:p w14:paraId="2E514955" w14:textId="77777777" w:rsidR="00AB4303" w:rsidRDefault="00AB4303" w:rsidP="00AB4303">
            <w:pPr>
              <w:jc w:val="both"/>
            </w:pPr>
            <w:r>
              <w:t xml:space="preserve">Council </w:t>
            </w:r>
          </w:p>
        </w:tc>
        <w:tc>
          <w:tcPr>
            <w:tcW w:w="2268" w:type="dxa"/>
            <w:vAlign w:val="center"/>
          </w:tcPr>
          <w:p w14:paraId="2E514956" w14:textId="77777777" w:rsidR="00AB4303" w:rsidRDefault="00AB4303" w:rsidP="00AB4303">
            <w:r>
              <w:t>December</w:t>
            </w:r>
          </w:p>
        </w:tc>
      </w:tr>
      <w:tr w:rsidR="00AB4303" w14:paraId="2E51495B" w14:textId="77777777" w:rsidTr="00AB4303">
        <w:tc>
          <w:tcPr>
            <w:tcW w:w="3539" w:type="dxa"/>
          </w:tcPr>
          <w:p w14:paraId="2E514958" w14:textId="77777777" w:rsidR="00AB4303" w:rsidRDefault="00AB4303" w:rsidP="00AB4303">
            <w:pPr>
              <w:jc w:val="both"/>
            </w:pPr>
            <w:r>
              <w:t xml:space="preserve">Review of Internal Audit </w:t>
            </w:r>
            <w:r w:rsidR="00923376">
              <w:t>Plan</w:t>
            </w:r>
          </w:p>
        </w:tc>
        <w:tc>
          <w:tcPr>
            <w:tcW w:w="3402" w:type="dxa"/>
          </w:tcPr>
          <w:p w14:paraId="2E514959" w14:textId="77777777" w:rsidR="00AB4303" w:rsidRDefault="00AB4303" w:rsidP="00AB4303">
            <w:pPr>
              <w:jc w:val="both"/>
            </w:pPr>
            <w:r>
              <w:t>Audit Sub Committee</w:t>
            </w:r>
          </w:p>
        </w:tc>
        <w:tc>
          <w:tcPr>
            <w:tcW w:w="2268" w:type="dxa"/>
          </w:tcPr>
          <w:p w14:paraId="2E51495A" w14:textId="77777777" w:rsidR="00AB4303" w:rsidRDefault="00AB4303" w:rsidP="00AB4303">
            <w:pPr>
              <w:jc w:val="both"/>
            </w:pPr>
            <w:r>
              <w:t>June</w:t>
            </w:r>
          </w:p>
        </w:tc>
      </w:tr>
      <w:tr w:rsidR="00AB4303" w14:paraId="2E51495F" w14:textId="77777777" w:rsidTr="00AB4303">
        <w:tc>
          <w:tcPr>
            <w:tcW w:w="3539" w:type="dxa"/>
          </w:tcPr>
          <w:p w14:paraId="2E51495C" w14:textId="77777777" w:rsidR="00AB4303" w:rsidRDefault="00AB4303" w:rsidP="00AB4303">
            <w:r>
              <w:t>Review e</w:t>
            </w:r>
            <w:r w:rsidR="00923376">
              <w:t>ffectiveness of Internal Audit</w:t>
            </w:r>
          </w:p>
        </w:tc>
        <w:tc>
          <w:tcPr>
            <w:tcW w:w="3402" w:type="dxa"/>
          </w:tcPr>
          <w:p w14:paraId="2E51495D" w14:textId="77777777" w:rsidR="00AB4303" w:rsidRDefault="00AB4303" w:rsidP="00AB4303">
            <w:pPr>
              <w:jc w:val="both"/>
            </w:pPr>
            <w:r>
              <w:t>Audit Sub Committee</w:t>
            </w:r>
          </w:p>
        </w:tc>
        <w:tc>
          <w:tcPr>
            <w:tcW w:w="2268" w:type="dxa"/>
          </w:tcPr>
          <w:p w14:paraId="2E51495E" w14:textId="222FC2B4" w:rsidR="00AB4303" w:rsidRDefault="00AB4303" w:rsidP="00AB4303">
            <w:pPr>
              <w:jc w:val="both"/>
            </w:pPr>
            <w:r>
              <w:t>3 years / Nov 20</w:t>
            </w:r>
            <w:r w:rsidR="00215B1C">
              <w:t>22</w:t>
            </w:r>
          </w:p>
        </w:tc>
      </w:tr>
    </w:tbl>
    <w:p w14:paraId="2E514960" w14:textId="77777777" w:rsidR="00E65EAD" w:rsidRDefault="00E65EAD" w:rsidP="00E65EAD">
      <w:pPr>
        <w:jc w:val="both"/>
      </w:pPr>
    </w:p>
    <w:p w14:paraId="2E514961" w14:textId="77777777" w:rsidR="00CF5ED2" w:rsidRDefault="000273FF" w:rsidP="00BB434C">
      <w:pPr>
        <w:pStyle w:val="ListParagraph"/>
        <w:numPr>
          <w:ilvl w:val="0"/>
          <w:numId w:val="1"/>
        </w:numPr>
        <w:rPr>
          <w:b/>
        </w:rPr>
      </w:pPr>
      <w:r>
        <w:rPr>
          <w:b/>
        </w:rPr>
        <w:t xml:space="preserve">Review </w:t>
      </w:r>
    </w:p>
    <w:p w14:paraId="2E514962" w14:textId="77777777" w:rsidR="003B265D" w:rsidRDefault="000273FF" w:rsidP="00755A90">
      <w:r>
        <w:t xml:space="preserve">This internal audit plan will be reviewed annually as part of the internal audit review undertaken by the Audit Sub Committee. </w:t>
      </w:r>
    </w:p>
    <w:p w14:paraId="2E514963" w14:textId="77777777" w:rsidR="000273FF" w:rsidRDefault="000273FF" w:rsidP="00755A90"/>
    <w:p w14:paraId="2E514964" w14:textId="77777777" w:rsidR="000273FF" w:rsidRDefault="000273FF" w:rsidP="00755A90"/>
    <w:p w14:paraId="2E514965" w14:textId="77777777" w:rsidR="000273FF" w:rsidRDefault="000273FF" w:rsidP="00755A90"/>
    <w:p w14:paraId="2E514966" w14:textId="5E8DA811" w:rsidR="000273FF" w:rsidRDefault="00215B1C" w:rsidP="00755A90">
      <w:r>
        <w:t>December 2021</w:t>
      </w:r>
    </w:p>
    <w:p w14:paraId="2E514967" w14:textId="77777777" w:rsidR="000273FF" w:rsidRDefault="000273FF" w:rsidP="00755A90"/>
    <w:p w14:paraId="2E514968" w14:textId="77777777" w:rsidR="003B265D" w:rsidRDefault="003B265D" w:rsidP="00755A90"/>
    <w:p w14:paraId="2E514969" w14:textId="77777777" w:rsidR="003B265D" w:rsidRPr="000273FF" w:rsidRDefault="003B265D" w:rsidP="000273FF">
      <w:pPr>
        <w:rPr>
          <w:b/>
        </w:rPr>
      </w:pPr>
    </w:p>
    <w:p w14:paraId="2E51496A" w14:textId="77777777" w:rsidR="00E65EAD" w:rsidRPr="00E65EAD" w:rsidRDefault="00E65EAD" w:rsidP="00E65EAD">
      <w:pPr>
        <w:rPr>
          <w:b/>
        </w:rPr>
      </w:pPr>
    </w:p>
    <w:p w14:paraId="2E51496B" w14:textId="77777777" w:rsidR="00C50447" w:rsidRPr="00C50447" w:rsidRDefault="00C50447" w:rsidP="00C50447">
      <w:pPr>
        <w:rPr>
          <w:b/>
        </w:rPr>
      </w:pPr>
    </w:p>
    <w:p w14:paraId="2E51496C" w14:textId="77777777" w:rsidR="00755A90" w:rsidRPr="00755A90" w:rsidRDefault="00755A90" w:rsidP="00755A90"/>
    <w:p w14:paraId="2E51496D" w14:textId="77777777" w:rsidR="00755A90" w:rsidRPr="00755A90" w:rsidRDefault="00755A90" w:rsidP="00755A90"/>
    <w:p w14:paraId="2E51496E" w14:textId="77777777" w:rsidR="00755A90" w:rsidRPr="00BB434C" w:rsidRDefault="00755A90" w:rsidP="00BB434C"/>
    <w:sectPr w:rsidR="00755A90" w:rsidRPr="00BB4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66F81"/>
    <w:multiLevelType w:val="hybridMultilevel"/>
    <w:tmpl w:val="EF5E6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Marlett" w:hAnsi="Marlett"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Marlett" w:hAnsi="Marlett"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Marlett" w:hAnsi="Marlett" w:hint="default"/>
      </w:rPr>
    </w:lvl>
  </w:abstractNum>
  <w:abstractNum w:abstractNumId="1" w15:restartNumberingAfterBreak="0">
    <w:nsid w:val="7A4A4C90"/>
    <w:multiLevelType w:val="hybridMultilevel"/>
    <w:tmpl w:val="3508D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7548798">
    <w:abstractNumId w:val="1"/>
  </w:num>
  <w:num w:numId="2" w16cid:durableId="146908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D2"/>
    <w:rsid w:val="000273FF"/>
    <w:rsid w:val="000832D1"/>
    <w:rsid w:val="000B4F9E"/>
    <w:rsid w:val="000E6E74"/>
    <w:rsid w:val="001933AF"/>
    <w:rsid w:val="00194F1A"/>
    <w:rsid w:val="00215B1C"/>
    <w:rsid w:val="0038453D"/>
    <w:rsid w:val="00397859"/>
    <w:rsid w:val="00397F54"/>
    <w:rsid w:val="003B265D"/>
    <w:rsid w:val="00487025"/>
    <w:rsid w:val="004A21FD"/>
    <w:rsid w:val="004B3E55"/>
    <w:rsid w:val="00632796"/>
    <w:rsid w:val="00656721"/>
    <w:rsid w:val="00657C9D"/>
    <w:rsid w:val="006C4FD2"/>
    <w:rsid w:val="0071691A"/>
    <w:rsid w:val="007211BE"/>
    <w:rsid w:val="00755A90"/>
    <w:rsid w:val="008D08F5"/>
    <w:rsid w:val="00923376"/>
    <w:rsid w:val="009325B9"/>
    <w:rsid w:val="00975620"/>
    <w:rsid w:val="009B324E"/>
    <w:rsid w:val="00AB4303"/>
    <w:rsid w:val="00BB434C"/>
    <w:rsid w:val="00C50447"/>
    <w:rsid w:val="00C63A15"/>
    <w:rsid w:val="00C932D1"/>
    <w:rsid w:val="00CF5ED2"/>
    <w:rsid w:val="00E46849"/>
    <w:rsid w:val="00E65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48D1"/>
  <w15:chartTrackingRefBased/>
  <w15:docId w15:val="{D9E1CD8C-2B91-4622-AE3E-FA80F171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D2"/>
    <w:pPr>
      <w:ind w:left="720"/>
      <w:contextualSpacing/>
    </w:pPr>
  </w:style>
  <w:style w:type="table" w:styleId="TableGrid">
    <w:name w:val="Table Grid"/>
    <w:basedOn w:val="TableNormal"/>
    <w:uiPriority w:val="39"/>
    <w:rsid w:val="00C5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382996-E4BF-4AF5-98D1-401AE659A6E2}"/>
</file>

<file path=customXml/itemProps2.xml><?xml version="1.0" encoding="utf-8"?>
<ds:datastoreItem xmlns:ds="http://schemas.openxmlformats.org/officeDocument/2006/customXml" ds:itemID="{9DC3FB7E-057E-4646-A9C5-E621F51710C4}">
  <ds:schemaRefs>
    <ds:schemaRef ds:uri="http://schemas.microsoft.com/sharepoint/v3/contenttype/forms"/>
  </ds:schemaRefs>
</ds:datastoreItem>
</file>

<file path=customXml/itemProps3.xml><?xml version="1.0" encoding="utf-8"?>
<ds:datastoreItem xmlns:ds="http://schemas.openxmlformats.org/officeDocument/2006/customXml" ds:itemID="{818DBD2A-3F56-4C17-8B3E-258681CB2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Gillian</dc:creator>
  <cp:keywords/>
  <dc:description/>
  <cp:lastModifiedBy>Caroline Higgins</cp:lastModifiedBy>
  <cp:revision>2</cp:revision>
  <cp:lastPrinted>2019-11-19T13:01:00Z</cp:lastPrinted>
  <dcterms:created xsi:type="dcterms:W3CDTF">2022-07-14T15:48:00Z</dcterms:created>
  <dcterms:modified xsi:type="dcterms:W3CDTF">2022-07-14T15:48:00Z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ies>
</file>